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6F20" w14:textId="77777777" w:rsidR="001F1ADD" w:rsidRDefault="001E304E">
      <w:pPr>
        <w:spacing w:line="312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附件7：</w:t>
      </w:r>
    </w:p>
    <w:p w14:paraId="13695DBC" w14:textId="77777777" w:rsidR="001F1ADD" w:rsidRDefault="001E304E">
      <w:pPr>
        <w:spacing w:line="312" w:lineRule="auto"/>
        <w:ind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提名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</w:rPr>
        <w:t>重庆市科技进步</w:t>
      </w:r>
      <w:r>
        <w:rPr>
          <w:b/>
          <w:bCs/>
          <w:sz w:val="32"/>
          <w:szCs w:val="32"/>
        </w:rPr>
        <w:t>奖项目公示内容</w:t>
      </w:r>
    </w:p>
    <w:p w14:paraId="58F57E51" w14:textId="77777777" w:rsidR="001F1ADD" w:rsidRDefault="001E304E">
      <w:pPr>
        <w:spacing w:line="312" w:lineRule="auto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一、项目名称</w:t>
      </w:r>
    </w:p>
    <w:p w14:paraId="22FE5B98" w14:textId="6869B787" w:rsidR="001F1ADD" w:rsidRDefault="00DE4000">
      <w:pPr>
        <w:spacing w:line="312" w:lineRule="auto"/>
        <w:ind w:firstLineChars="200" w:firstLine="560"/>
        <w:rPr>
          <w:sz w:val="28"/>
          <w:szCs w:val="28"/>
        </w:rPr>
      </w:pPr>
      <w:proofErr w:type="gramStart"/>
      <w:r w:rsidRPr="00DE4000">
        <w:rPr>
          <w:rFonts w:hint="eastAsia"/>
          <w:sz w:val="28"/>
          <w:szCs w:val="28"/>
        </w:rPr>
        <w:t>数智化</w:t>
      </w:r>
      <w:proofErr w:type="gramEnd"/>
      <w:r w:rsidRPr="00DE4000">
        <w:rPr>
          <w:rFonts w:hint="eastAsia"/>
          <w:sz w:val="28"/>
          <w:szCs w:val="28"/>
        </w:rPr>
        <w:t>运动健康行业共性技术及工具研发</w:t>
      </w:r>
    </w:p>
    <w:p w14:paraId="0EDDD123" w14:textId="77777777" w:rsidR="001F1ADD" w:rsidRDefault="001E304E">
      <w:pPr>
        <w:numPr>
          <w:ilvl w:val="0"/>
          <w:numId w:val="1"/>
        </w:numPr>
        <w:spacing w:line="312" w:lineRule="auto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提名者</w:t>
      </w:r>
    </w:p>
    <w:p w14:paraId="0E85E778" w14:textId="4C17ABC3" w:rsidR="001F1ADD" w:rsidRDefault="00E34AC6">
      <w:pPr>
        <w:spacing w:line="312" w:lineRule="auto"/>
        <w:ind w:firstLineChars="200" w:firstLine="560"/>
        <w:rPr>
          <w:sz w:val="28"/>
          <w:szCs w:val="28"/>
        </w:rPr>
      </w:pPr>
      <w:r w:rsidRPr="00E34AC6">
        <w:rPr>
          <w:rFonts w:hint="eastAsia"/>
          <w:sz w:val="28"/>
          <w:szCs w:val="28"/>
        </w:rPr>
        <w:t>重庆市沙坪坝区人民政府</w:t>
      </w:r>
    </w:p>
    <w:p w14:paraId="38EE2FF4" w14:textId="77777777" w:rsidR="001F1ADD" w:rsidRDefault="001E304E">
      <w:pPr>
        <w:numPr>
          <w:ilvl w:val="0"/>
          <w:numId w:val="1"/>
        </w:numPr>
        <w:spacing w:line="312" w:lineRule="auto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提名等级</w:t>
      </w:r>
    </w:p>
    <w:p w14:paraId="7328B6B1" w14:textId="393F666B" w:rsidR="001F1ADD" w:rsidRDefault="00DE4000">
      <w:pPr>
        <w:adjustRightInd w:val="0"/>
        <w:spacing w:line="312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重庆市科技进步奖二等奖</w:t>
      </w:r>
    </w:p>
    <w:p w14:paraId="72CCC5C1" w14:textId="77777777" w:rsidR="001F1ADD" w:rsidRDefault="001E304E">
      <w:pPr>
        <w:widowControl/>
        <w:numPr>
          <w:ilvl w:val="0"/>
          <w:numId w:val="1"/>
        </w:numPr>
        <w:spacing w:line="312" w:lineRule="auto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项目简介</w:t>
      </w:r>
    </w:p>
    <w:p w14:paraId="2D4CE622" w14:textId="72E63F02" w:rsidR="008D6A1A" w:rsidRDefault="008D6A1A" w:rsidP="008D6A1A">
      <w:pPr>
        <w:widowControl/>
        <w:spacing w:line="312" w:lineRule="auto"/>
        <w:ind w:firstLineChars="200" w:firstLine="560"/>
        <w:rPr>
          <w:bCs/>
          <w:sz w:val="28"/>
          <w:szCs w:val="28"/>
        </w:rPr>
      </w:pPr>
      <w:r w:rsidRPr="008D6A1A">
        <w:rPr>
          <w:rFonts w:hint="eastAsia"/>
          <w:bCs/>
          <w:sz w:val="28"/>
          <w:szCs w:val="28"/>
        </w:rPr>
        <w:t>本项目团队瞄准运动健康行业的共性需求和国外“卡脖子”问题，开展了全链条协同攻关，</w:t>
      </w:r>
      <w:r>
        <w:rPr>
          <w:rFonts w:hint="eastAsia"/>
          <w:bCs/>
          <w:sz w:val="28"/>
          <w:szCs w:val="28"/>
        </w:rPr>
        <w:t>研发了</w:t>
      </w:r>
      <w:r w:rsidRPr="008D6A1A">
        <w:rPr>
          <w:rFonts w:hint="eastAsia"/>
          <w:bCs/>
          <w:sz w:val="28"/>
          <w:szCs w:val="28"/>
        </w:rPr>
        <w:t>运动促进健康复杂性机理的过程模型</w:t>
      </w:r>
      <w:r>
        <w:rPr>
          <w:rFonts w:hint="eastAsia"/>
          <w:bCs/>
          <w:sz w:val="28"/>
          <w:szCs w:val="28"/>
        </w:rPr>
        <w:t>和人体行为层次化模型，用于</w:t>
      </w:r>
      <w:r w:rsidRPr="008D6A1A">
        <w:rPr>
          <w:rFonts w:hint="eastAsia"/>
          <w:bCs/>
          <w:sz w:val="28"/>
          <w:szCs w:val="28"/>
        </w:rPr>
        <w:t>指导运动健康整体方案设计</w:t>
      </w:r>
      <w:r>
        <w:rPr>
          <w:rFonts w:hint="eastAsia"/>
          <w:bCs/>
          <w:sz w:val="28"/>
          <w:szCs w:val="28"/>
        </w:rPr>
        <w:t>；研发了面向运动健康干预过程的编码技术、测度技术、计量模型、指标体系和配套算法，为行业提供了能够</w:t>
      </w:r>
      <w:r w:rsidRPr="008D6A1A">
        <w:rPr>
          <w:rFonts w:hint="eastAsia"/>
          <w:bCs/>
          <w:sz w:val="28"/>
          <w:szCs w:val="28"/>
        </w:rPr>
        <w:t>强化运动健康数据资源利用的共性工具</w:t>
      </w:r>
      <w:r>
        <w:rPr>
          <w:rFonts w:hint="eastAsia"/>
          <w:bCs/>
          <w:sz w:val="28"/>
          <w:szCs w:val="28"/>
        </w:rPr>
        <w:t>；研发了面向运动健康解决方案的算法库、协议</w:t>
      </w:r>
      <w:proofErr w:type="gramStart"/>
      <w:r>
        <w:rPr>
          <w:rFonts w:hint="eastAsia"/>
          <w:bCs/>
          <w:sz w:val="28"/>
          <w:szCs w:val="28"/>
        </w:rPr>
        <w:t>栈</w:t>
      </w:r>
      <w:proofErr w:type="gramEnd"/>
      <w:r>
        <w:rPr>
          <w:rFonts w:hint="eastAsia"/>
          <w:bCs/>
          <w:sz w:val="28"/>
          <w:szCs w:val="28"/>
        </w:rPr>
        <w:t>、芯片模组、数据平台、应用支持框架</w:t>
      </w:r>
      <w:r w:rsidR="005A635A">
        <w:rPr>
          <w:rFonts w:hint="eastAsia"/>
          <w:bCs/>
          <w:sz w:val="28"/>
          <w:szCs w:val="28"/>
        </w:rPr>
        <w:t>、技术标准、测试工具、认证体系</w:t>
      </w:r>
      <w:r>
        <w:rPr>
          <w:rFonts w:hint="eastAsia"/>
          <w:bCs/>
          <w:sz w:val="28"/>
          <w:szCs w:val="28"/>
        </w:rPr>
        <w:t>等行业共性工具，形成了完整的研发工具链条，</w:t>
      </w:r>
      <w:r w:rsidRPr="008D6A1A">
        <w:rPr>
          <w:rFonts w:hint="eastAsia"/>
          <w:bCs/>
          <w:sz w:val="28"/>
          <w:szCs w:val="28"/>
        </w:rPr>
        <w:t>赋能运动健康技术研究及产品研发</w:t>
      </w:r>
      <w:r w:rsidR="005A635A">
        <w:rPr>
          <w:rFonts w:hint="eastAsia"/>
          <w:bCs/>
          <w:sz w:val="28"/>
          <w:szCs w:val="28"/>
        </w:rPr>
        <w:t>，支撑了多个数智化运动健康产品的研发</w:t>
      </w:r>
      <w:r>
        <w:rPr>
          <w:rFonts w:hint="eastAsia"/>
          <w:bCs/>
          <w:sz w:val="28"/>
          <w:szCs w:val="28"/>
        </w:rPr>
        <w:t>；</w:t>
      </w:r>
      <w:r w:rsidRPr="008D6A1A">
        <w:rPr>
          <w:rFonts w:hint="eastAsia"/>
          <w:bCs/>
          <w:sz w:val="28"/>
          <w:szCs w:val="28"/>
        </w:rPr>
        <w:t>建设了</w:t>
      </w:r>
      <w:r>
        <w:rPr>
          <w:rFonts w:hint="eastAsia"/>
          <w:bCs/>
          <w:sz w:val="28"/>
          <w:szCs w:val="28"/>
        </w:rPr>
        <w:t>若干</w:t>
      </w:r>
      <w:r w:rsidRPr="008D6A1A">
        <w:rPr>
          <w:rFonts w:hint="eastAsia"/>
          <w:bCs/>
          <w:sz w:val="28"/>
          <w:szCs w:val="28"/>
        </w:rPr>
        <w:t>运动健康行业科技创新的共性基础设施</w:t>
      </w:r>
      <w:r>
        <w:rPr>
          <w:rFonts w:hint="eastAsia"/>
          <w:bCs/>
          <w:sz w:val="28"/>
          <w:szCs w:val="28"/>
        </w:rPr>
        <w:t>，强化了标准制定、技术验证、产品测评和应用推广等行业公共服务供给能力。</w:t>
      </w:r>
      <w:r w:rsidR="00A45032">
        <w:rPr>
          <w:rFonts w:hint="eastAsia"/>
          <w:bCs/>
          <w:sz w:val="28"/>
          <w:szCs w:val="28"/>
        </w:rPr>
        <w:t>上述技术创新成果顺利通过国家重点研发计划的项目验收，</w:t>
      </w:r>
      <w:r w:rsidR="00A45032" w:rsidRPr="006B1315">
        <w:rPr>
          <w:rFonts w:hint="eastAsia"/>
          <w:bCs/>
          <w:sz w:val="28"/>
          <w:szCs w:val="28"/>
        </w:rPr>
        <w:t>关键技术自主可控，</w:t>
      </w:r>
      <w:r w:rsidR="00A45032" w:rsidRPr="008D6A1A">
        <w:rPr>
          <w:rFonts w:hint="eastAsia"/>
          <w:bCs/>
          <w:sz w:val="28"/>
          <w:szCs w:val="28"/>
        </w:rPr>
        <w:t>为运动健康行业的研发提速和大规模商用奠定了基础</w:t>
      </w:r>
    </w:p>
    <w:p w14:paraId="12E32292" w14:textId="77777777" w:rsidR="001F1ADD" w:rsidRDefault="001E304E">
      <w:pPr>
        <w:widowControl/>
        <w:spacing w:line="312" w:lineRule="auto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五、主要知识产权和标准规范等目录</w:t>
      </w:r>
    </w:p>
    <w:p w14:paraId="29DCC00D" w14:textId="373D6DCB" w:rsidR="001D4102" w:rsidRPr="001D4102" w:rsidRDefault="001D4102" w:rsidP="001D4102">
      <w:pPr>
        <w:widowControl/>
        <w:spacing w:line="312" w:lineRule="auto"/>
        <w:ind w:firstLineChars="200" w:firstLine="482"/>
        <w:rPr>
          <w:b/>
          <w:sz w:val="24"/>
          <w:szCs w:val="24"/>
        </w:rPr>
      </w:pPr>
      <w:r w:rsidRPr="001D4102">
        <w:rPr>
          <w:rFonts w:hint="eastAsia"/>
          <w:b/>
          <w:sz w:val="24"/>
          <w:szCs w:val="24"/>
        </w:rPr>
        <w:t>1）发明专利</w:t>
      </w:r>
    </w:p>
    <w:p w14:paraId="14C0776F" w14:textId="41850052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基于</w:t>
      </w:r>
      <w:r w:rsidRPr="007E7D7C">
        <w:rPr>
          <w:bCs/>
          <w:sz w:val="24"/>
          <w:szCs w:val="24"/>
        </w:rPr>
        <w:t>ATT和读写指令进行协议适配的通信方法及系统，</w:t>
      </w:r>
      <w:r w:rsidRPr="007E7D7C">
        <w:rPr>
          <w:rFonts w:hint="eastAsia"/>
          <w:bCs/>
          <w:sz w:val="24"/>
          <w:szCs w:val="24"/>
        </w:rPr>
        <w:t>ZL</w:t>
      </w:r>
      <w:r w:rsidRPr="007E7D7C">
        <w:rPr>
          <w:bCs/>
          <w:sz w:val="24"/>
          <w:szCs w:val="24"/>
        </w:rPr>
        <w:t>20201005167.3</w:t>
      </w:r>
    </w:p>
    <w:p w14:paraId="36B2A675" w14:textId="7E2B26DD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基于</w:t>
      </w:r>
      <w:r w:rsidRPr="007E7D7C">
        <w:rPr>
          <w:bCs/>
          <w:sz w:val="24"/>
          <w:szCs w:val="24"/>
        </w:rPr>
        <w:t>CPA的现场保护来适配的数据通信系统及方法，</w:t>
      </w:r>
      <w:r w:rsidRPr="007E7D7C">
        <w:rPr>
          <w:rFonts w:hint="eastAsia"/>
          <w:bCs/>
          <w:sz w:val="24"/>
          <w:szCs w:val="24"/>
        </w:rPr>
        <w:t>ZL</w:t>
      </w:r>
      <w:r w:rsidRPr="007E7D7C">
        <w:rPr>
          <w:bCs/>
          <w:sz w:val="24"/>
          <w:szCs w:val="24"/>
        </w:rPr>
        <w:t>202010080880.3</w:t>
      </w:r>
    </w:p>
    <w:p w14:paraId="7EA894C4" w14:textId="0B8BFE50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一种基于视觉图像的人体动作评估方法</w:t>
      </w:r>
      <w:r w:rsidRPr="007E7D7C">
        <w:rPr>
          <w:bCs/>
          <w:sz w:val="24"/>
          <w:szCs w:val="24"/>
        </w:rPr>
        <w:tab/>
      </w:r>
      <w:r w:rsidRPr="007E7D7C">
        <w:rPr>
          <w:rFonts w:hint="eastAsia"/>
          <w:bCs/>
          <w:sz w:val="24"/>
          <w:szCs w:val="24"/>
        </w:rPr>
        <w:t>, ZL</w:t>
      </w:r>
      <w:r w:rsidRPr="007E7D7C">
        <w:rPr>
          <w:bCs/>
          <w:sz w:val="24"/>
          <w:szCs w:val="24"/>
        </w:rPr>
        <w:t>202111423509.3</w:t>
      </w:r>
    </w:p>
    <w:p w14:paraId="2460213C" w14:textId="25245705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一种用于多视角视频图像的人体动作评估方法，ZL</w:t>
      </w:r>
      <w:r w:rsidRPr="007E7D7C">
        <w:rPr>
          <w:bCs/>
          <w:sz w:val="24"/>
          <w:szCs w:val="24"/>
        </w:rPr>
        <w:t>202111423512.5</w:t>
      </w:r>
    </w:p>
    <w:p w14:paraId="16E7C25B" w14:textId="60B805C2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基于隐藏状态的运动特征数据库生成方法、检索方法</w:t>
      </w:r>
      <w:r w:rsidR="00C0656E">
        <w:rPr>
          <w:rFonts w:hint="eastAsia"/>
          <w:bCs/>
          <w:sz w:val="24"/>
          <w:szCs w:val="24"/>
        </w:rPr>
        <w:t>，</w:t>
      </w:r>
      <w:r w:rsidRPr="007E7D7C">
        <w:rPr>
          <w:bCs/>
          <w:sz w:val="24"/>
          <w:szCs w:val="24"/>
        </w:rPr>
        <w:t>ZL202111614468.6</w:t>
      </w:r>
    </w:p>
    <w:p w14:paraId="5417E271" w14:textId="24840F11" w:rsidR="001D4102" w:rsidRPr="001E304E" w:rsidRDefault="00C0656E" w:rsidP="001E304E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C0656E">
        <w:rPr>
          <w:rFonts w:hint="eastAsia"/>
          <w:bCs/>
          <w:sz w:val="24"/>
          <w:szCs w:val="24"/>
        </w:rPr>
        <w:t>神经网络训练方法、人体运动识别方法及设备、存储介质</w:t>
      </w:r>
      <w:r w:rsidR="001D4102" w:rsidRPr="00C0656E">
        <w:rPr>
          <w:rFonts w:hint="eastAsia"/>
          <w:bCs/>
          <w:sz w:val="24"/>
          <w:szCs w:val="24"/>
        </w:rPr>
        <w:t>，</w:t>
      </w:r>
      <w:r w:rsidR="001E304E" w:rsidRPr="001E304E">
        <w:rPr>
          <w:rFonts w:hint="eastAsia"/>
          <w:bCs/>
          <w:sz w:val="24"/>
          <w:szCs w:val="24"/>
        </w:rPr>
        <w:t>ZL202210585190.2</w:t>
      </w:r>
    </w:p>
    <w:p w14:paraId="3356EA89" w14:textId="39A434C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一种基于层次模型的人体动作检索方法及设备，ZL</w:t>
      </w:r>
      <w:r w:rsidRPr="007E7D7C">
        <w:rPr>
          <w:bCs/>
          <w:sz w:val="24"/>
          <w:szCs w:val="24"/>
        </w:rPr>
        <w:t>201910799466.5</w:t>
      </w:r>
    </w:p>
    <w:p w14:paraId="2870494F" w14:textId="015126A8" w:rsidR="001D4102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Training plan generation method and apparatus, electronic device and readable storage medium，PCTCN2022113395</w:t>
      </w:r>
    </w:p>
    <w:p w14:paraId="1C4A76A7" w14:textId="35CEC106" w:rsidR="00D130F6" w:rsidRPr="00D130F6" w:rsidRDefault="00D130F6" w:rsidP="00D130F6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D130F6">
        <w:rPr>
          <w:rFonts w:hint="eastAsia"/>
          <w:bCs/>
          <w:sz w:val="24"/>
          <w:szCs w:val="24"/>
        </w:rPr>
        <w:t>神经网络训练方法、人体运动识别方法及设备、存储介质</w:t>
      </w:r>
      <w:r>
        <w:rPr>
          <w:rFonts w:hint="eastAsia"/>
          <w:bCs/>
          <w:sz w:val="24"/>
          <w:szCs w:val="24"/>
        </w:rPr>
        <w:t>，</w:t>
      </w:r>
      <w:r w:rsidRPr="00D130F6">
        <w:rPr>
          <w:rFonts w:hint="eastAsia"/>
          <w:bCs/>
          <w:sz w:val="24"/>
          <w:szCs w:val="24"/>
        </w:rPr>
        <w:t>PCTCN2022108857</w:t>
      </w:r>
    </w:p>
    <w:p w14:paraId="3A75BEBC" w14:textId="2385D106" w:rsidR="001D4102" w:rsidRPr="001D4102" w:rsidRDefault="001D4102" w:rsidP="007E7D7C">
      <w:pPr>
        <w:widowControl/>
        <w:spacing w:beforeLines="50" w:before="156"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2）</w:t>
      </w:r>
      <w:r w:rsidRPr="001D4102">
        <w:rPr>
          <w:rFonts w:hint="eastAsia"/>
          <w:b/>
          <w:sz w:val="24"/>
          <w:szCs w:val="24"/>
        </w:rPr>
        <w:t>技术标准</w:t>
      </w:r>
    </w:p>
    <w:p w14:paraId="522316A0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ITU-T H.810 (2019)</w:t>
      </w:r>
      <w:r w:rsidRPr="007E7D7C">
        <w:rPr>
          <w:bCs/>
          <w:sz w:val="24"/>
          <w:szCs w:val="24"/>
        </w:rPr>
        <w:tab/>
        <w:t>Interoperability design guidelines for personal connected health systems: Introduction</w:t>
      </w:r>
    </w:p>
    <w:p w14:paraId="2727DA48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ITU-T H.813 (2019)</w:t>
      </w:r>
      <w:r w:rsidRPr="007E7D7C">
        <w:rPr>
          <w:bCs/>
          <w:sz w:val="24"/>
          <w:szCs w:val="24"/>
        </w:rPr>
        <w:tab/>
        <w:t>Interoperability design guidelines for personal connected health systems: Healthcare Information System interface</w:t>
      </w:r>
    </w:p>
    <w:p w14:paraId="3EEDD40C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ITU-T H.841 (2020)</w:t>
      </w:r>
      <w:r w:rsidRPr="007E7D7C">
        <w:rPr>
          <w:bCs/>
          <w:sz w:val="24"/>
          <w:szCs w:val="24"/>
        </w:rPr>
        <w:tab/>
        <w:t xml:space="preserve">Conformance of ITU-T H.810 personal health system: Personal Health Devices </w:t>
      </w:r>
      <w:proofErr w:type="gramStart"/>
      <w:r w:rsidRPr="007E7D7C">
        <w:rPr>
          <w:bCs/>
          <w:sz w:val="24"/>
          <w:szCs w:val="24"/>
        </w:rPr>
        <w:t>interface</w:t>
      </w:r>
      <w:proofErr w:type="gramEnd"/>
      <w:r w:rsidRPr="007E7D7C">
        <w:rPr>
          <w:bCs/>
          <w:sz w:val="24"/>
          <w:szCs w:val="24"/>
        </w:rPr>
        <w:t xml:space="preserve"> Part 1: Optimized Exchange Protocol: Personal Health Device</w:t>
      </w:r>
    </w:p>
    <w:p w14:paraId="44ECACAC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ITU-T H.842 (2019)</w:t>
      </w:r>
      <w:r w:rsidRPr="007E7D7C">
        <w:rPr>
          <w:bCs/>
          <w:sz w:val="24"/>
          <w:szCs w:val="24"/>
        </w:rPr>
        <w:tab/>
        <w:t xml:space="preserve">Conformance of ITU-T H.810 personal health system: Personal Health Devices </w:t>
      </w:r>
      <w:proofErr w:type="gramStart"/>
      <w:r w:rsidRPr="007E7D7C">
        <w:rPr>
          <w:bCs/>
          <w:sz w:val="24"/>
          <w:szCs w:val="24"/>
        </w:rPr>
        <w:t>interface</w:t>
      </w:r>
      <w:proofErr w:type="gramEnd"/>
      <w:r w:rsidRPr="007E7D7C">
        <w:rPr>
          <w:bCs/>
          <w:sz w:val="24"/>
          <w:szCs w:val="24"/>
        </w:rPr>
        <w:t xml:space="preserve"> Part 2: Optimized Exchange Protocol: Personal Health Gateway</w:t>
      </w:r>
    </w:p>
    <w:p w14:paraId="46A913EE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IEEE Std 11073-10420-2020</w:t>
      </w:r>
      <w:r w:rsidRPr="007E7D7C">
        <w:rPr>
          <w:bCs/>
          <w:sz w:val="24"/>
          <w:szCs w:val="24"/>
        </w:rPr>
        <w:tab/>
        <w:t>Health informatics—Device interoperability Part 10420: Personal health device communication—Device specialization—Body composition analyzer</w:t>
      </w:r>
    </w:p>
    <w:p w14:paraId="5F6E7C4F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IEEE Std 11073-40102-2020</w:t>
      </w:r>
      <w:r w:rsidRPr="007E7D7C">
        <w:rPr>
          <w:bCs/>
          <w:sz w:val="24"/>
          <w:szCs w:val="24"/>
        </w:rPr>
        <w:tab/>
        <w:t>Health informatics—Device interoperability Part 40102: Foundational—Cybersecurity—Capabilities for mitigation</w:t>
      </w:r>
    </w:p>
    <w:p w14:paraId="20A18A83" w14:textId="0085004A" w:rsidR="001D4102" w:rsidRPr="007E7D7C" w:rsidRDefault="001D4102" w:rsidP="007E7D7C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bCs/>
          <w:sz w:val="24"/>
          <w:szCs w:val="24"/>
        </w:rPr>
        <w:t>IEEE Std 11073-20601-2019</w:t>
      </w:r>
      <w:r w:rsidRPr="007E7D7C">
        <w:rPr>
          <w:bCs/>
          <w:sz w:val="24"/>
          <w:szCs w:val="24"/>
        </w:rPr>
        <w:tab/>
        <w:t>Health informatics—Personal health device communication Part 20601: Application profile—Optimized Exchange Protocol</w:t>
      </w:r>
    </w:p>
    <w:p w14:paraId="704B9A21" w14:textId="7A0755B6" w:rsidR="001D4102" w:rsidRPr="001D4102" w:rsidRDefault="001D4102" w:rsidP="007E7D7C">
      <w:pPr>
        <w:widowControl/>
        <w:spacing w:beforeLines="50" w:before="156"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3）</w:t>
      </w:r>
      <w:r w:rsidRPr="001D4102">
        <w:rPr>
          <w:rFonts w:hint="eastAsia"/>
          <w:b/>
          <w:sz w:val="24"/>
          <w:szCs w:val="24"/>
        </w:rPr>
        <w:t>软件著作权</w:t>
      </w:r>
    </w:p>
    <w:p w14:paraId="1F64DC53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lastRenderedPageBreak/>
        <w:t>人体运动健康计算软件</w:t>
      </w:r>
      <w:r w:rsidRPr="007E7D7C">
        <w:rPr>
          <w:bCs/>
          <w:sz w:val="24"/>
          <w:szCs w:val="24"/>
        </w:rPr>
        <w:t>V1.0</w:t>
      </w:r>
      <w:r w:rsidRPr="007E7D7C">
        <w:rPr>
          <w:bCs/>
          <w:sz w:val="24"/>
          <w:szCs w:val="24"/>
        </w:rPr>
        <w:tab/>
        <w:t>2022SR0216851</w:t>
      </w:r>
    </w:p>
    <w:p w14:paraId="7B652B33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无创机能监控训练管理系统</w:t>
      </w:r>
      <w:r w:rsidRPr="007E7D7C">
        <w:rPr>
          <w:bCs/>
          <w:sz w:val="24"/>
          <w:szCs w:val="24"/>
        </w:rPr>
        <w:t xml:space="preserve"> V1.0</w:t>
      </w:r>
      <w:r w:rsidRPr="007E7D7C">
        <w:rPr>
          <w:bCs/>
          <w:sz w:val="24"/>
          <w:szCs w:val="24"/>
        </w:rPr>
        <w:tab/>
        <w:t>2022SR0704699</w:t>
      </w:r>
    </w:p>
    <w:p w14:paraId="73373591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运动训练</w:t>
      </w:r>
      <w:r w:rsidRPr="007E7D7C">
        <w:rPr>
          <w:bCs/>
          <w:sz w:val="24"/>
          <w:szCs w:val="24"/>
        </w:rPr>
        <w:t xml:space="preserve"> AI 分析平台（HBV Expert）V1.0</w:t>
      </w:r>
      <w:r w:rsidRPr="007E7D7C">
        <w:rPr>
          <w:bCs/>
          <w:sz w:val="24"/>
          <w:szCs w:val="24"/>
        </w:rPr>
        <w:tab/>
        <w:t>2020SR0667061</w:t>
      </w:r>
    </w:p>
    <w:p w14:paraId="280EE733" w14:textId="77777777" w:rsidR="001D4102" w:rsidRPr="007E7D7C" w:rsidRDefault="001D4102" w:rsidP="001D4102">
      <w:pPr>
        <w:pStyle w:val="a3"/>
        <w:widowControl/>
        <w:numPr>
          <w:ilvl w:val="0"/>
          <w:numId w:val="3"/>
        </w:numPr>
        <w:spacing w:beforeLines="30" w:before="93"/>
        <w:ind w:left="884" w:firstLineChars="0" w:hanging="442"/>
        <w:rPr>
          <w:bCs/>
          <w:sz w:val="24"/>
          <w:szCs w:val="24"/>
        </w:rPr>
      </w:pPr>
      <w:r w:rsidRPr="007E7D7C">
        <w:rPr>
          <w:rFonts w:hint="eastAsia"/>
          <w:bCs/>
          <w:sz w:val="24"/>
          <w:szCs w:val="24"/>
        </w:rPr>
        <w:t>运动拓扑表征分析的行为建模软件</w:t>
      </w:r>
      <w:r w:rsidRPr="007E7D7C">
        <w:rPr>
          <w:bCs/>
          <w:sz w:val="24"/>
          <w:szCs w:val="24"/>
        </w:rPr>
        <w:tab/>
        <w:t>2021SR1459992</w:t>
      </w:r>
    </w:p>
    <w:p w14:paraId="2EDEB194" w14:textId="77777777" w:rsidR="001F1ADD" w:rsidRDefault="001E304E">
      <w:pPr>
        <w:adjustRightInd w:val="0"/>
        <w:spacing w:line="312" w:lineRule="auto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六、主要完成人</w:t>
      </w:r>
    </w:p>
    <w:p w14:paraId="1D36B4EF" w14:textId="344D2661" w:rsidR="001F1ADD" w:rsidRDefault="00DE4000">
      <w:pPr>
        <w:widowControl/>
        <w:spacing w:line="312" w:lineRule="auto"/>
        <w:ind w:firstLineChars="200" w:firstLine="560"/>
        <w:rPr>
          <w:bCs/>
          <w:sz w:val="28"/>
          <w:szCs w:val="28"/>
        </w:rPr>
      </w:pPr>
      <w:r w:rsidRPr="00DE4000">
        <w:rPr>
          <w:rFonts w:hint="eastAsia"/>
          <w:bCs/>
          <w:sz w:val="28"/>
          <w:szCs w:val="28"/>
        </w:rPr>
        <w:t>钟代笛、李祥臣、仲元红、黄天羽、黄智勇、姜金、</w:t>
      </w:r>
      <w:r w:rsidR="00D70A53" w:rsidRPr="00D70A53">
        <w:rPr>
          <w:rFonts w:hint="eastAsia"/>
          <w:bCs/>
          <w:sz w:val="28"/>
          <w:szCs w:val="28"/>
        </w:rPr>
        <w:t>罗杰</w:t>
      </w:r>
      <w:r w:rsidRPr="00DE4000">
        <w:rPr>
          <w:rFonts w:hint="eastAsia"/>
          <w:bCs/>
          <w:sz w:val="28"/>
          <w:szCs w:val="28"/>
        </w:rPr>
        <w:t>、颜延、李祥武、占堂海</w:t>
      </w:r>
      <w:bookmarkStart w:id="0" w:name="_GoBack"/>
      <w:bookmarkEnd w:id="0"/>
    </w:p>
    <w:p w14:paraId="00448DA0" w14:textId="77777777" w:rsidR="001F1ADD" w:rsidRDefault="001E304E">
      <w:pPr>
        <w:adjustRightInd w:val="0"/>
        <w:spacing w:line="312" w:lineRule="auto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七、主要完成单位</w:t>
      </w:r>
    </w:p>
    <w:p w14:paraId="0947B302" w14:textId="792FCC38" w:rsidR="001F1ADD" w:rsidRDefault="00DE4000">
      <w:pPr>
        <w:widowControl/>
        <w:spacing w:line="312" w:lineRule="auto"/>
        <w:ind w:firstLineChars="200" w:firstLine="560"/>
        <w:rPr>
          <w:bCs/>
          <w:sz w:val="28"/>
          <w:szCs w:val="28"/>
        </w:rPr>
      </w:pPr>
      <w:r w:rsidRPr="00DE4000">
        <w:rPr>
          <w:rFonts w:hint="eastAsia"/>
          <w:bCs/>
          <w:sz w:val="28"/>
          <w:szCs w:val="28"/>
        </w:rPr>
        <w:t>重庆大学、</w:t>
      </w:r>
      <w:r>
        <w:rPr>
          <w:rFonts w:hint="eastAsia"/>
          <w:bCs/>
          <w:sz w:val="28"/>
          <w:szCs w:val="28"/>
        </w:rPr>
        <w:t>国家体育总局体育科学研究所</w:t>
      </w:r>
      <w:r w:rsidRPr="00DE4000"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中国体育用品业联合会</w:t>
      </w:r>
      <w:r w:rsidRPr="00DE4000"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北京理工大学</w:t>
      </w:r>
      <w:r w:rsidRPr="00DE4000">
        <w:rPr>
          <w:rFonts w:hint="eastAsia"/>
          <w:bCs/>
          <w:sz w:val="28"/>
          <w:szCs w:val="28"/>
        </w:rPr>
        <w:t>、华为</w:t>
      </w:r>
      <w:r>
        <w:rPr>
          <w:rFonts w:hint="eastAsia"/>
          <w:bCs/>
          <w:sz w:val="28"/>
          <w:szCs w:val="28"/>
        </w:rPr>
        <w:t>终端有限公司</w:t>
      </w:r>
      <w:r w:rsidRPr="00DE4000">
        <w:rPr>
          <w:rFonts w:hint="eastAsia"/>
          <w:bCs/>
          <w:sz w:val="28"/>
          <w:szCs w:val="28"/>
        </w:rPr>
        <w:t>、中国科学院深圳先进技术研究院</w:t>
      </w:r>
      <w:r>
        <w:rPr>
          <w:rFonts w:hint="eastAsia"/>
          <w:bCs/>
          <w:sz w:val="28"/>
          <w:szCs w:val="28"/>
        </w:rPr>
        <w:t>、</w:t>
      </w:r>
      <w:r w:rsidRPr="00DE4000">
        <w:rPr>
          <w:rFonts w:hint="eastAsia"/>
          <w:bCs/>
          <w:sz w:val="28"/>
          <w:szCs w:val="28"/>
        </w:rPr>
        <w:t>国体智慧体育技术创新中心（北京）有限公司</w:t>
      </w:r>
    </w:p>
    <w:p w14:paraId="6E5A851F" w14:textId="77777777" w:rsidR="001F1ADD" w:rsidRDefault="001F1ADD">
      <w:pPr>
        <w:spacing w:line="312" w:lineRule="auto"/>
        <w:ind w:firstLine="560"/>
        <w:rPr>
          <w:sz w:val="28"/>
          <w:szCs w:val="28"/>
        </w:rPr>
      </w:pPr>
    </w:p>
    <w:sectPr w:rsidR="001F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2253"/>
    <w:multiLevelType w:val="singleLevel"/>
    <w:tmpl w:val="0B52225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9921B73"/>
    <w:multiLevelType w:val="hybridMultilevel"/>
    <w:tmpl w:val="0D04CC76"/>
    <w:lvl w:ilvl="0" w:tplc="858CB5A4">
      <w:start w:val="1"/>
      <w:numFmt w:val="bullet"/>
      <w:lvlText w:val="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54E6A75"/>
    <w:multiLevelType w:val="hybridMultilevel"/>
    <w:tmpl w:val="A112B17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0ODNlYjg2NjhkZmRlNmEwMjFlYWM2MTAxZGNlYWIifQ=="/>
  </w:docVars>
  <w:rsids>
    <w:rsidRoot w:val="001F1ADD"/>
    <w:rsid w:val="00113798"/>
    <w:rsid w:val="001D4102"/>
    <w:rsid w:val="001E304E"/>
    <w:rsid w:val="001F1ADD"/>
    <w:rsid w:val="003B7704"/>
    <w:rsid w:val="005A635A"/>
    <w:rsid w:val="007E7D7C"/>
    <w:rsid w:val="008D6A1A"/>
    <w:rsid w:val="00A45032"/>
    <w:rsid w:val="00C0656E"/>
    <w:rsid w:val="00D130F6"/>
    <w:rsid w:val="00D70A53"/>
    <w:rsid w:val="00DE4000"/>
    <w:rsid w:val="00E34AC6"/>
    <w:rsid w:val="0ECB1C7E"/>
    <w:rsid w:val="103510F8"/>
    <w:rsid w:val="25061E94"/>
    <w:rsid w:val="27FD28A6"/>
    <w:rsid w:val="2B7646CF"/>
    <w:rsid w:val="337C0B05"/>
    <w:rsid w:val="35AA11DF"/>
    <w:rsid w:val="3F491798"/>
    <w:rsid w:val="3F541221"/>
    <w:rsid w:val="43D77591"/>
    <w:rsid w:val="4B8464B4"/>
    <w:rsid w:val="4C213464"/>
    <w:rsid w:val="54260D9E"/>
    <w:rsid w:val="547D5954"/>
    <w:rsid w:val="54974DD6"/>
    <w:rsid w:val="56837A94"/>
    <w:rsid w:val="59B3717F"/>
    <w:rsid w:val="5D5C1689"/>
    <w:rsid w:val="64D616D7"/>
    <w:rsid w:val="651625F0"/>
    <w:rsid w:val="75FA4294"/>
    <w:rsid w:val="776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A496E"/>
  <w15:docId w15:val="{979773D7-9795-4AE0-BB69-8B1F7E46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yh zhong</cp:lastModifiedBy>
  <cp:revision>11</cp:revision>
  <dcterms:created xsi:type="dcterms:W3CDTF">2024-01-15T06:25:00Z</dcterms:created>
  <dcterms:modified xsi:type="dcterms:W3CDTF">2025-02-10T04:04:00Z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2AE815B331024CEF9F814BFEFAF87B94_13</vt:lpwstr>
  </property>
  <property fmtid="{D5CDD505-2E9C-101B-9397-08002B2CF9AE}" pid="4" name="KSOTemplateDocerSaveRecord">
    <vt:lpwstr>eyJoZGlkIjoiZTI0ODNlYjg2NjhkZmRlNmEwMjFlYWM2MTAxZGNlYWIiLCJ1c2VySWQiOiI0ODc0MDQwODIifQ==</vt:lpwstr>
  </property>
</Properties>
</file>